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ockhampton-profile"/>
    <w:p>
      <w:pPr>
        <w:pStyle w:val="Heading1"/>
      </w:pPr>
      <w:r>
        <w:t xml:space="preserve">Rockhampton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6,570 sqkm          </w:t>
      </w:r>
      <w:r>
        <w:rPr>
          <w:bCs/>
          <w:b/>
        </w:rPr>
        <w:t xml:space="preserve">Population:</w:t>
      </w:r>
      <w:r>
        <w:t xml:space="preserve"> </w:t>
      </w:r>
      <w:r>
        <w:t xml:space="preserve">84,517          </w:t>
      </w:r>
      <w:r>
        <w:rPr>
          <w:bCs/>
          <w:b/>
        </w:rPr>
        <w:t xml:space="preserve">Major Town:</w:t>
      </w:r>
      <w:r>
        <w:t xml:space="preserve"> </w:t>
      </w:r>
      <w:r>
        <w:t xml:space="preserve">Rockhampton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Rockhampton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$56,702          </w:t>
      </w:r>
      <w:r>
        <w:rPr>
          <w:bCs/>
          <w:b/>
        </w:rPr>
        <w:t xml:space="preserve">Gross Regional Product:</w:t>
      </w:r>
      <w:r>
        <w:t xml:space="preserve"> </w:t>
      </w:r>
      <w:r>
        <w:t xml:space="preserve">$6,291 Million          </w:t>
      </w:r>
      <w:r>
        <w:rPr>
          <w:bCs/>
          <w:b/>
        </w:rPr>
        <w:t xml:space="preserve">Employed Residents:</w:t>
      </w:r>
      <w:r>
        <w:t xml:space="preserve"> </w:t>
      </w:r>
      <w:r>
        <w:t xml:space="preserve">41,286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20,917,400</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2025-02-12T02:29:46Z</dcterms:created>
  <dcterms:modified xsi:type="dcterms:W3CDTF">2025-02-12T02:29:46Z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